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274e13"/>
        </w:rPr>
        <w:sectPr>
          <w:headerReference r:id="rId7" w:type="default"/>
          <w:footerReference r:id="rId8" w:type="default"/>
          <w:pgSz w:h="15840" w:w="12240" w:orient="portrait"/>
          <w:pgMar w:bottom="1800" w:top="1800" w:left="863" w:right="863" w:header="431" w:footer="431"/>
          <w:pgNumType w:start="1"/>
        </w:sectPr>
      </w:pPr>
      <w:bookmarkStart w:colFirst="0" w:colLast="0" w:name="_heading=h.3wc7soj5mmib" w:id="0"/>
      <w:bookmarkEnd w:id="0"/>
      <w:r w:rsidDel="00000000" w:rsidR="00000000" w:rsidRPr="00000000">
        <w:rPr>
          <w:color w:val="274e13"/>
          <w:rtl w:val="0"/>
        </w:rPr>
        <w:t xml:space="preserve">The Gap Finder </w:t>
      </w:r>
    </w:p>
    <w:p w:rsidR="00000000" w:rsidDel="00000000" w:rsidP="00000000" w:rsidRDefault="00000000" w:rsidRPr="00000000" w14:paraId="00000002">
      <w:pPr>
        <w:rPr/>
      </w:pPr>
      <w:r w:rsidDel="00000000" w:rsidR="00000000" w:rsidRPr="00000000">
        <w:rPr>
          <w:rtl w:val="0"/>
        </w:rPr>
        <w:t xml:space="preserve">Your professional life often overlaps with your life outside of work, feeling more integrated than separated. The Gap Finder is intentionally open-ended to allow you space to answer as you see fit.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Please rate the following dimensions of your life in terms of Importance to you and your level of Satisfaction at the time of the assessment. Use the comments section to offer more insights into the ratings.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Importance:  Rate on a scale of 1-10, with 10 being Very Important and 1 being Not At All Important.</w:t>
      </w:r>
    </w:p>
    <w:p w:rsidR="00000000" w:rsidDel="00000000" w:rsidP="00000000" w:rsidRDefault="00000000" w:rsidRPr="00000000" w14:paraId="00000007">
      <w:pPr>
        <w:rPr/>
      </w:pPr>
      <w:r w:rsidDel="00000000" w:rsidR="00000000" w:rsidRPr="00000000">
        <w:rPr>
          <w:rtl w:val="0"/>
        </w:rPr>
        <w:t xml:space="preserve">Satisfaction: Rate on a scale of 1-10, with 10 being Very Satisfied and 1 being Not At All Satisfied.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dt>
      <w:sdtPr>
        <w:lock w:val="contentLocked"/>
        <w:tag w:val="goog_rdk_0"/>
      </w:sdtPr>
      <w:sdtContent>
        <w:tbl>
          <w:tblPr>
            <w:tblStyle w:val="Table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335"/>
            <w:gridCol w:w="1230"/>
            <w:gridCol w:w="5310"/>
            <w:tblGridChange w:id="0">
              <w:tblGrid>
                <w:gridCol w:w="2625"/>
                <w:gridCol w:w="1335"/>
                <w:gridCol w:w="1230"/>
                <w:gridCol w:w="5310"/>
              </w:tblGrid>
            </w:tblGridChange>
          </w:tblGrid>
          <w:tr>
            <w:trPr>
              <w:cantSplit w:val="0"/>
              <w:tblHeader w:val="0"/>
            </w:trPr>
            <w:tc>
              <w:tcPr>
                <w:shd w:fill="274e13" w:val="clear"/>
                <w:tcMar>
                  <w:top w:w="100.0" w:type="dxa"/>
                  <w:left w:w="100.0" w:type="dxa"/>
                  <w:bottom w:w="100.0" w:type="dxa"/>
                  <w:right w:w="100.0" w:type="dxa"/>
                </w:tcMar>
                <w:vAlign w:val="top"/>
              </w:tcPr>
              <w:p w:rsidR="00000000" w:rsidDel="00000000" w:rsidP="00000000" w:rsidRDefault="00000000" w:rsidRPr="00000000" w14:paraId="0000000A">
                <w:pPr>
                  <w:rPr>
                    <w:color w:val="ffffff"/>
                  </w:rPr>
                </w:pPr>
                <w:r w:rsidDel="00000000" w:rsidR="00000000" w:rsidRPr="00000000">
                  <w:rPr>
                    <w:color w:val="ffffff"/>
                    <w:rtl w:val="0"/>
                  </w:rPr>
                  <w:t xml:space="preserve">Dimension</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0B">
                <w:pPr>
                  <w:rPr>
                    <w:color w:val="ffffff"/>
                  </w:rPr>
                </w:pPr>
                <w:r w:rsidDel="00000000" w:rsidR="00000000" w:rsidRPr="00000000">
                  <w:rPr>
                    <w:color w:val="ffffff"/>
                    <w:rtl w:val="0"/>
                  </w:rPr>
                  <w:t xml:space="preserve">Importance</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0C">
                <w:pPr>
                  <w:rPr>
                    <w:color w:val="ffffff"/>
                  </w:rPr>
                </w:pPr>
                <w:r w:rsidDel="00000000" w:rsidR="00000000" w:rsidRPr="00000000">
                  <w:rPr>
                    <w:color w:val="ffffff"/>
                    <w:rtl w:val="0"/>
                  </w:rPr>
                  <w:t xml:space="preserve">Satisfaction</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0D">
                <w:pPr>
                  <w:rPr>
                    <w:color w:val="ffffff"/>
                  </w:rPr>
                </w:pPr>
                <w:r w:rsidDel="00000000" w:rsidR="00000000" w:rsidRPr="00000000">
                  <w:rPr>
                    <w:color w:val="ffffff"/>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Learning &amp;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Innovation &amp; Creativity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Money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left"/>
                  <w:rPr/>
                </w:pPr>
                <w:r w:rsidDel="00000000" w:rsidR="00000000" w:rsidRPr="00000000">
                  <w:rPr>
                    <w:rtl w:val="0"/>
                  </w:rPr>
                </w:r>
              </w:p>
            </w:tc>
          </w:tr>
        </w:tbl>
      </w:sdtContent>
    </w:sdt>
    <w:p w:rsidR="00000000" w:rsidDel="00000000" w:rsidP="00000000" w:rsidRDefault="00000000" w:rsidRPr="00000000" w14:paraId="0000002E">
      <w:pPr>
        <w:rPr/>
        <w:sectPr>
          <w:type w:val="continuous"/>
          <w:pgSz w:h="15840" w:w="12240" w:orient="portrait"/>
          <w:pgMar w:bottom="1800" w:top="1800" w:left="863" w:right="863" w:header="431" w:footer="993"/>
        </w:sect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Once complete, please email the results to </w:t>
      </w:r>
      <w:hyperlink r:id="rId9">
        <w:r w:rsidDel="00000000" w:rsidR="00000000" w:rsidRPr="00000000">
          <w:rPr>
            <w:color w:val="1155cc"/>
            <w:u w:val="single"/>
            <w:rtl w:val="0"/>
          </w:rPr>
          <w:t xml:space="preserve">dominick@innovatorswithin.com</w:t>
        </w:r>
      </w:hyperlink>
      <w:r w:rsidDel="00000000" w:rsidR="00000000" w:rsidRPr="00000000">
        <w:rPr>
          <w:rtl w:val="0"/>
        </w:rPr>
        <w:t xml:space="preserve">.  I am happy to offer a complimentary, no-strings-attached 90-minute meeting to explore this with you.</w:t>
      </w:r>
    </w:p>
    <w:p w:rsidR="00000000" w:rsidDel="00000000" w:rsidP="00000000" w:rsidRDefault="00000000" w:rsidRPr="00000000" w14:paraId="00000030">
      <w:pPr>
        <w:rPr/>
      </w:pPr>
      <w:r w:rsidDel="00000000" w:rsidR="00000000" w:rsidRPr="00000000">
        <w:rPr>
          <w:rtl w:val="0"/>
        </w:rPr>
      </w:r>
    </w:p>
    <w:sectPr>
      <w:type w:val="continuous"/>
      <w:pgSz w:h="15840" w:w="12240" w:orient="portrait"/>
      <w:pgMar w:bottom="1800" w:top="1800" w:left="863" w:right="863" w:header="431" w:footer="9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153"/>
        <w:tab w:val="right" w:leader="none" w:pos="8306"/>
      </w:tabs>
      <w:jc w:val="left"/>
      <w:rPr>
        <w:sz w:val="18"/>
        <w:szCs w:val="18"/>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-1625599</wp:posOffset>
              </wp:positionH>
              <wp:positionV relativeFrom="paragraph">
                <wp:posOffset>114300</wp:posOffset>
              </wp:positionV>
              <wp:extent cx="9558338" cy="219075"/>
              <wp:effectExtent b="0" l="0" r="0" t="0"/>
              <wp:wrapNone/>
              <wp:docPr id="5" name=""/>
              <a:graphic>
                <a:graphicData uri="http://schemas.microsoft.com/office/word/2010/wordprocessingShape">
                  <wps:wsp>
                    <wps:cNvSpPr/>
                    <wps:cNvPr id="2" name="Shape 2"/>
                    <wps:spPr>
                      <a:xfrm>
                        <a:off x="1454850" y="3698850"/>
                        <a:ext cx="7782300" cy="162300"/>
                      </a:xfrm>
                      <a:prstGeom prst="rect">
                        <a:avLst/>
                      </a:prstGeom>
                      <a:solidFill>
                        <a:srgbClr val="274E1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-1625599</wp:posOffset>
              </wp:positionH>
              <wp:positionV relativeFrom="paragraph">
                <wp:posOffset>114300</wp:posOffset>
              </wp:positionV>
              <wp:extent cx="9558338" cy="21907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58338" cy="219075"/>
                      </a:xfrm>
                      <a:prstGeom prst="rect"/>
                      <a:ln/>
                    </pic:spPr>
                  </pic:pic>
                </a:graphicData>
              </a:graphic>
            </wp:anchor>
          </w:drawing>
        </mc:Fallback>
      </mc:AlternateConten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53"/>
        <w:tab w:val="right" w:leader="none" w:pos="8306"/>
      </w:tabs>
      <w:jc w:val="left"/>
      <w:rPr>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153"/>
        <w:tab w:val="right" w:leader="none" w:pos="8306"/>
      </w:tabs>
      <w:jc w:val="left"/>
      <w:rPr>
        <w:sz w:val="18"/>
        <w:szCs w:val="18"/>
      </w:rPr>
    </w:pPr>
    <w:r w:rsidDel="00000000" w:rsidR="00000000" w:rsidRPr="00000000">
      <w:rPr>
        <w:rtl w:val="0"/>
      </w:rPr>
    </w:r>
  </w:p>
  <w:p w:rsidR="00000000" w:rsidDel="00000000" w:rsidP="00000000" w:rsidRDefault="00000000" w:rsidRPr="00000000" w14:paraId="00000035">
    <w:pPr>
      <w:jc w:val="left"/>
      <w:rPr>
        <w:sz w:val="18"/>
        <w:szCs w:val="18"/>
      </w:rPr>
    </w:pPr>
    <w:r w:rsidDel="00000000" w:rsidR="00000000" w:rsidRPr="00000000">
      <w:rPr>
        <w:rFonts w:ascii="Arial" w:cs="Arial" w:eastAsia="Arial" w:hAnsi="Arial"/>
        <w:sz w:val="20"/>
        <w:szCs w:val="20"/>
        <w:rtl w:val="0"/>
      </w:rPr>
      <w:t xml:space="preserve">Copyright © 2024 Innovators Within, LLC. All rights reserved.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color="000000" w:space="1" w:sz="0" w:val="none"/>
        <w:left w:color="000000" w:space="4" w:sz="0" w:val="none"/>
        <w:bottom w:color="000000" w:space="1" w:sz="0" w:val="none"/>
        <w:right w:color="000000" w:space="4" w:sz="0" w:val="none"/>
        <w:between w:space="0" w:sz="0" w:val="nil"/>
      </w:pBdr>
      <w:tabs>
        <w:tab w:val="center" w:leader="none" w:pos="4153"/>
        <w:tab w:val="right" w:leader="none" w:pos="8306"/>
      </w:tabs>
      <w:rPr>
        <w:rFonts w:ascii="Verdana" w:cs="Verdana" w:eastAsia="Verdana" w:hAnsi="Verdana"/>
        <w:sz w:val="18"/>
        <w:szCs w:val="18"/>
      </w:rPr>
    </w:pPr>
    <w:bookmarkStart w:colFirst="0" w:colLast="0" w:name="_heading=h.gjdgxs" w:id="1"/>
    <w:bookmarkEnd w:id="1"/>
    <w:r w:rsidDel="00000000" w:rsidR="00000000" w:rsidRPr="00000000">
      <w:rPr>
        <w:rFonts w:ascii="Verdana" w:cs="Verdana" w:eastAsia="Verdana" w:hAnsi="Verdana"/>
        <w:sz w:val="18"/>
        <w:szCs w:val="18"/>
      </w:rPr>
      <w:drawing>
        <wp:anchor allowOverlap="1" behindDoc="0" distB="0" distT="0" distL="114300" distR="114300" hidden="0" layoutInCell="1" locked="0" relativeHeight="0" simplePos="0">
          <wp:simplePos x="0" y="0"/>
          <wp:positionH relativeFrom="page">
            <wp:posOffset>5349240</wp:posOffset>
          </wp:positionH>
          <wp:positionV relativeFrom="page">
            <wp:posOffset>36195</wp:posOffset>
          </wp:positionV>
          <wp:extent cx="2535645" cy="921068"/>
          <wp:effectExtent b="0" l="0" r="0" t="0"/>
          <wp:wrapNone/>
          <wp:docPr descr="logosc5d0aff4139c3f1.06199803" id="6" name="image1.png"/>
          <a:graphic>
            <a:graphicData uri="http://schemas.openxmlformats.org/drawingml/2006/picture">
              <pic:pic>
                <pic:nvPicPr>
                  <pic:cNvPr descr="logosc5d0aff4139c3f1.06199803" id="0" name="image1.png"/>
                  <pic:cNvPicPr preferRelativeResize="0"/>
                </pic:nvPicPr>
                <pic:blipFill>
                  <a:blip r:embed="rId1"/>
                  <a:srcRect b="25783" l="0" r="0" t="25783"/>
                  <a:stretch>
                    <a:fillRect/>
                  </a:stretch>
                </pic:blipFill>
                <pic:spPr>
                  <a:xfrm>
                    <a:off x="0" y="0"/>
                    <a:ext cx="2535645" cy="92106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minick@innovatorswithi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4yVB3PByWO3H9FIOIAsY/qcAg==">CgMxLjAaHwoBMBIaChgICVIUChJ0YWJsZS5tZWJoYW5nZWRoZnEyDmguM3djN3NvajVtbWliMghoLmdqZGd4czgAciExaVRjZFl4bzdNVWMzMGlzcmRiRUNhZzFlYmJNUVVzMy0=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2024-04-19T21:06:00Z</dcterms:created>
</cp:coreProperties>
</file>